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58C" w:rsidRPr="00B3358C" w:rsidRDefault="00B3358C" w:rsidP="00D8507C">
      <w:pPr>
        <w:bidi/>
        <w:spacing w:after="240" w:line="276" w:lineRule="auto"/>
        <w:ind w:left="573" w:firstLine="0"/>
        <w:rPr>
          <w:rFonts w:ascii="Tahoma" w:hAnsi="Tahoma" w:cs="Tahoma"/>
          <w:sz w:val="22"/>
          <w:szCs w:val="24"/>
        </w:rPr>
      </w:pPr>
      <w:r w:rsidRPr="00B3358C">
        <w:rPr>
          <w:rFonts w:ascii="Tahoma" w:hAnsi="Tahoma" w:cs="Tahoma"/>
          <w:sz w:val="22"/>
          <w:szCs w:val="24"/>
          <w:rtl/>
        </w:rPr>
        <w:t>سعدی در شیراز زاده شد.</w:t>
      </w:r>
      <w:r w:rsidRPr="00B3358C">
        <w:rPr>
          <w:rFonts w:ascii="Tahoma" w:hAnsi="Tahoma" w:cs="Tahoma"/>
          <w:sz w:val="22"/>
          <w:szCs w:val="24"/>
          <w:rtl/>
        </w:rPr>
        <w:t xml:space="preserve"> </w:t>
      </w:r>
      <w:r w:rsidRPr="00B3358C">
        <w:rPr>
          <w:rFonts w:ascii="Tahoma" w:hAnsi="Tahoma" w:cs="Tahoma"/>
          <w:sz w:val="22"/>
          <w:szCs w:val="24"/>
          <w:rtl/>
        </w:rPr>
        <w:t xml:space="preserve">وی کودکی بیش نبود که پدرش در گذشت. در دوران کودکی با علاقه زیاد به مکتب می‌رفت و مقدمات دانش را می‌آموخت. هنگام نوجوانی به پژوهش و دین و دانش علاقه فراوانی نشان داد. اوضاع نابسامان ایران در پایان دوران سلطان محمد خوارزمشاه و به ویژه حمله سلطان غیاث‌الدین، برادر </w:t>
      </w:r>
      <w:r>
        <w:rPr>
          <w:rFonts w:ascii="Tahoma" w:hAnsi="Tahoma" w:cs="Tahoma"/>
          <w:sz w:val="22"/>
          <w:szCs w:val="24"/>
          <w:rtl/>
        </w:rPr>
        <w:t>جلال‌الد</w:t>
      </w:r>
      <w:r>
        <w:rPr>
          <w:rFonts w:ascii="Tahoma" w:hAnsi="Tahoma" w:cs="Tahoma" w:hint="cs"/>
          <w:sz w:val="22"/>
          <w:szCs w:val="24"/>
          <w:rtl/>
        </w:rPr>
        <w:t>ین</w:t>
      </w:r>
      <w:r w:rsidRPr="00B3358C">
        <w:rPr>
          <w:rFonts w:ascii="Tahoma" w:hAnsi="Tahoma" w:cs="Tahoma"/>
          <w:sz w:val="22"/>
          <w:szCs w:val="24"/>
          <w:rtl/>
        </w:rPr>
        <w:t xml:space="preserve"> خوارزمشاه به شیراز (سال </w:t>
      </w:r>
      <w:r w:rsidRPr="00B3358C">
        <w:rPr>
          <w:rFonts w:ascii="Tahoma" w:hAnsi="Tahoma" w:cs="Tahoma"/>
          <w:sz w:val="22"/>
          <w:szCs w:val="24"/>
          <w:rtl/>
          <w:lang w:bidi="fa-IR"/>
        </w:rPr>
        <w:t xml:space="preserve">۶۲۷) </w:t>
      </w:r>
      <w:r w:rsidRPr="00B3358C">
        <w:rPr>
          <w:rFonts w:ascii="Tahoma" w:hAnsi="Tahoma" w:cs="Tahoma"/>
          <w:sz w:val="22"/>
          <w:szCs w:val="24"/>
          <w:rtl/>
        </w:rPr>
        <w:t xml:space="preserve">سعدی </w:t>
      </w:r>
      <w:r>
        <w:rPr>
          <w:rFonts w:ascii="Tahoma" w:hAnsi="Tahoma" w:cs="Tahoma"/>
          <w:sz w:val="22"/>
          <w:szCs w:val="24"/>
          <w:rtl/>
        </w:rPr>
        <w:t>را که</w:t>
      </w:r>
      <w:r w:rsidRPr="00B3358C">
        <w:rPr>
          <w:rFonts w:ascii="Tahoma" w:hAnsi="Tahoma" w:cs="Tahoma"/>
          <w:sz w:val="22"/>
          <w:szCs w:val="24"/>
          <w:rtl/>
        </w:rPr>
        <w:t xml:space="preserve"> هوایی جز به دست آوردن دانش در سر نداشت </w:t>
      </w:r>
      <w:r>
        <w:rPr>
          <w:rFonts w:ascii="Tahoma" w:hAnsi="Tahoma" w:cs="Tahoma"/>
          <w:sz w:val="22"/>
          <w:szCs w:val="24"/>
          <w:rtl/>
        </w:rPr>
        <w:t>بر آن</w:t>
      </w:r>
      <w:r w:rsidRPr="00B3358C">
        <w:rPr>
          <w:rFonts w:ascii="Tahoma" w:hAnsi="Tahoma" w:cs="Tahoma"/>
          <w:sz w:val="22"/>
          <w:szCs w:val="24"/>
          <w:rtl/>
        </w:rPr>
        <w:t xml:space="preserve"> داشت شیراز را ترک نماید.</w:t>
      </w:r>
      <w:r w:rsidRPr="00B3358C">
        <w:rPr>
          <w:rFonts w:ascii="Tahoma" w:hAnsi="Tahoma" w:cs="Tahoma"/>
          <w:sz w:val="22"/>
          <w:szCs w:val="24"/>
          <w:rtl/>
          <w:lang w:bidi="fa-IR"/>
        </w:rPr>
        <w:t xml:space="preserve"> </w:t>
      </w:r>
      <w:r w:rsidRPr="00B3358C">
        <w:rPr>
          <w:rFonts w:ascii="Tahoma" w:hAnsi="Tahoma" w:cs="Tahoma"/>
          <w:sz w:val="22"/>
          <w:szCs w:val="24"/>
          <w:rtl/>
        </w:rPr>
        <w:t xml:space="preserve">سعدی در حدود </w:t>
      </w:r>
      <w:r w:rsidRPr="00B3358C">
        <w:rPr>
          <w:rFonts w:ascii="Tahoma" w:hAnsi="Tahoma" w:cs="Tahoma"/>
          <w:sz w:val="22"/>
          <w:szCs w:val="24"/>
          <w:rtl/>
          <w:lang w:bidi="fa-IR"/>
        </w:rPr>
        <w:t>۶۲۰</w:t>
      </w:r>
      <w:r w:rsidRPr="00B3358C">
        <w:rPr>
          <w:rFonts w:ascii="Tahoma" w:hAnsi="Tahoma" w:cs="Tahoma"/>
          <w:sz w:val="22"/>
          <w:szCs w:val="24"/>
          <w:rtl/>
        </w:rPr>
        <w:t xml:space="preserve"> یا </w:t>
      </w:r>
      <w:r w:rsidRPr="00B3358C">
        <w:rPr>
          <w:rFonts w:ascii="Tahoma" w:hAnsi="Tahoma" w:cs="Tahoma"/>
          <w:sz w:val="22"/>
          <w:szCs w:val="24"/>
          <w:rtl/>
          <w:lang w:bidi="fa-IR"/>
        </w:rPr>
        <w:t>۶۲۳</w:t>
      </w:r>
      <w:r w:rsidRPr="00B3358C">
        <w:rPr>
          <w:rFonts w:ascii="Tahoma" w:hAnsi="Tahoma" w:cs="Tahoma"/>
          <w:sz w:val="22"/>
          <w:szCs w:val="24"/>
          <w:rtl/>
        </w:rPr>
        <w:t xml:space="preserve"> قمری از شیراز به مدرسهٔ نظامیهٔ بغداد رفت و در آنجا از آموزه‌های امام محمد غزالی بیشترین تأثیر را پذیرفت </w:t>
      </w:r>
      <w:r>
        <w:rPr>
          <w:rFonts w:ascii="Tahoma" w:hAnsi="Tahoma" w:cs="Tahoma"/>
          <w:sz w:val="22"/>
          <w:szCs w:val="24"/>
        </w:rPr>
        <w:t>.</w:t>
      </w:r>
    </w:p>
    <w:p w:rsidR="00B3358C" w:rsidRPr="00B3358C" w:rsidRDefault="00B3358C" w:rsidP="00D8507C">
      <w:pPr>
        <w:bidi/>
        <w:spacing w:line="276" w:lineRule="auto"/>
        <w:ind w:left="573" w:firstLine="0"/>
        <w:rPr>
          <w:rFonts w:ascii="Tahoma" w:hAnsi="Tahoma" w:cs="Tahoma"/>
          <w:sz w:val="22"/>
          <w:szCs w:val="24"/>
        </w:rPr>
      </w:pPr>
      <w:r w:rsidRPr="00B3358C">
        <w:rPr>
          <w:rFonts w:ascii="Tahoma" w:hAnsi="Tahoma" w:cs="Tahoma"/>
          <w:sz w:val="22"/>
          <w:szCs w:val="24"/>
          <w:rtl/>
        </w:rPr>
        <w:t>نکته در خور توجه، رفاه دانشمندان در این زمانه، بود. خواجه نظام الملک طوسی، نخستین کسی بود که مستمری ثابت و مشخصی برای مدرسین و طلاب مدارس نظامیه، تنظیم نمود. این امر، موجب شد تا اهل دانش، به لحاظ اجتماعی و اقتصادی، از جایگاه ویژه و امنیت خاطر فراوانی بهره‌مند شوند.</w:t>
      </w:r>
    </w:p>
    <w:p w:rsidR="00B3358C" w:rsidRPr="00B3358C" w:rsidRDefault="00B3358C" w:rsidP="00D8507C">
      <w:pPr>
        <w:bidi/>
        <w:spacing w:line="276" w:lineRule="auto"/>
        <w:ind w:left="573" w:firstLine="0"/>
        <w:rPr>
          <w:rFonts w:ascii="Tahoma" w:hAnsi="Tahoma" w:cs="Tahoma"/>
          <w:sz w:val="22"/>
          <w:szCs w:val="24"/>
        </w:rPr>
      </w:pPr>
      <w:r w:rsidRPr="00B3358C">
        <w:rPr>
          <w:rFonts w:ascii="Tahoma" w:hAnsi="Tahoma" w:cs="Tahoma"/>
          <w:sz w:val="22"/>
          <w:szCs w:val="24"/>
          <w:rtl/>
        </w:rPr>
        <w:t xml:space="preserve">غیر از نظامیه، سعدی در مجلس درس استادان دیگری از قبیل شهاب‌الدین عمر سهروردی نیز حضور یافت و در عرفان از او تأثیر گرفت. این </w:t>
      </w:r>
      <w:r>
        <w:rPr>
          <w:rFonts w:ascii="Tahoma" w:hAnsi="Tahoma" w:cs="Tahoma"/>
          <w:sz w:val="22"/>
          <w:szCs w:val="24"/>
          <w:rtl/>
        </w:rPr>
        <w:t>شهاب‌الد</w:t>
      </w:r>
      <w:r>
        <w:rPr>
          <w:rFonts w:ascii="Tahoma" w:hAnsi="Tahoma" w:cs="Tahoma" w:hint="cs"/>
          <w:sz w:val="22"/>
          <w:szCs w:val="24"/>
          <w:rtl/>
        </w:rPr>
        <w:t>ین</w:t>
      </w:r>
      <w:r w:rsidRPr="00B3358C">
        <w:rPr>
          <w:rFonts w:ascii="Tahoma" w:hAnsi="Tahoma" w:cs="Tahoma"/>
          <w:sz w:val="22"/>
          <w:szCs w:val="24"/>
          <w:rtl/>
        </w:rPr>
        <w:t xml:space="preserve"> عمر سهروردی را نباید با شیخ اشراق، یحیی سهروردی، اشتباه گرفت. معلم احتمالی دیگر وی در بغداد ابوالفرج بن جوزی (سال درگذشت </w:t>
      </w:r>
      <w:r w:rsidRPr="00B3358C">
        <w:rPr>
          <w:rFonts w:ascii="Tahoma" w:hAnsi="Tahoma" w:cs="Tahoma"/>
          <w:sz w:val="22"/>
          <w:szCs w:val="24"/>
          <w:rtl/>
          <w:lang w:bidi="fa-IR"/>
        </w:rPr>
        <w:t xml:space="preserve">۶۳۶) </w:t>
      </w:r>
      <w:r w:rsidRPr="00B3358C">
        <w:rPr>
          <w:rFonts w:ascii="Tahoma" w:hAnsi="Tahoma" w:cs="Tahoma"/>
          <w:sz w:val="22"/>
          <w:szCs w:val="24"/>
          <w:rtl/>
        </w:rPr>
        <w:t xml:space="preserve">بوده‌است که در هویت اصلی وی بین پژوهندگان (از جمله بین محمد قزوینی و محیط طباطبایی) اختلاف وجود دارد. پس از پایان تحصیل در بغداد، سعدی به سفرهای گوناگونی پرداخت که به بسیاری از این سفرها در آثار خود اشاره </w:t>
      </w:r>
      <w:r>
        <w:rPr>
          <w:rFonts w:ascii="Tahoma" w:hAnsi="Tahoma" w:cs="Tahoma"/>
          <w:sz w:val="22"/>
          <w:szCs w:val="24"/>
          <w:rtl/>
        </w:rPr>
        <w:t>کرده است</w:t>
      </w:r>
      <w:r w:rsidRPr="00B3358C">
        <w:rPr>
          <w:rFonts w:ascii="Tahoma" w:hAnsi="Tahoma" w:cs="Tahoma"/>
          <w:sz w:val="22"/>
          <w:szCs w:val="24"/>
          <w:rtl/>
        </w:rPr>
        <w:t>. در این که سعدی از چه سرزمین‌هایی دیدن کرده میان پژوهندگان اختلاف نظر وجود دارد و به حکایات خود سعدی هم نمی‌توان بسنده کرد و به نظر می‌رسد که بعضی از این سفرها داستان‌پردازی باشد</w:t>
      </w:r>
      <w:r>
        <w:rPr>
          <w:rFonts w:ascii="Tahoma" w:hAnsi="Tahoma" w:cs="Tahoma"/>
          <w:sz w:val="22"/>
          <w:szCs w:val="24"/>
        </w:rPr>
        <w:t>.</w:t>
      </w:r>
      <w:r w:rsidRPr="00B3358C">
        <w:rPr>
          <w:rFonts w:ascii="Tahoma" w:hAnsi="Tahoma" w:cs="Tahoma"/>
          <w:sz w:val="22"/>
          <w:szCs w:val="24"/>
          <w:rtl/>
        </w:rPr>
        <w:t xml:space="preserve"> (موحد </w:t>
      </w:r>
      <w:r w:rsidRPr="00B3358C">
        <w:rPr>
          <w:rFonts w:ascii="Tahoma" w:hAnsi="Tahoma" w:cs="Tahoma"/>
          <w:sz w:val="22"/>
          <w:szCs w:val="24"/>
          <w:rtl/>
          <w:lang w:bidi="fa-IR"/>
        </w:rPr>
        <w:t>۱۳۷۴</w:t>
      </w:r>
      <w:r w:rsidRPr="00B3358C">
        <w:rPr>
          <w:rFonts w:ascii="Tahoma" w:hAnsi="Tahoma" w:cs="Tahoma"/>
          <w:sz w:val="22"/>
          <w:szCs w:val="24"/>
          <w:rtl/>
        </w:rPr>
        <w:t xml:space="preserve">، ص </w:t>
      </w:r>
      <w:r w:rsidRPr="00B3358C">
        <w:rPr>
          <w:rFonts w:ascii="Tahoma" w:hAnsi="Tahoma" w:cs="Tahoma"/>
          <w:sz w:val="22"/>
          <w:szCs w:val="24"/>
          <w:rtl/>
          <w:lang w:bidi="fa-IR"/>
        </w:rPr>
        <w:t>۵۸)</w:t>
      </w:r>
      <w:r w:rsidRPr="00B3358C">
        <w:rPr>
          <w:rFonts w:ascii="Tahoma" w:hAnsi="Tahoma" w:cs="Tahoma"/>
          <w:sz w:val="22"/>
          <w:szCs w:val="24"/>
          <w:rtl/>
        </w:rPr>
        <w:t xml:space="preserve">، زیرا بسیاری از </w:t>
      </w:r>
      <w:r>
        <w:rPr>
          <w:rFonts w:ascii="Tahoma" w:hAnsi="Tahoma" w:cs="Tahoma"/>
          <w:sz w:val="22"/>
          <w:szCs w:val="24"/>
          <w:rtl/>
        </w:rPr>
        <w:t>آن‌ها</w:t>
      </w:r>
      <w:r w:rsidRPr="00B3358C">
        <w:rPr>
          <w:rFonts w:ascii="Tahoma" w:hAnsi="Tahoma" w:cs="Tahoma"/>
          <w:sz w:val="22"/>
          <w:szCs w:val="24"/>
          <w:rtl/>
        </w:rPr>
        <w:t xml:space="preserve"> پایه نمادین و اخلاقی دارند نه واقعی. مسلم است که شاعر به عراق، شام و حجاز سفر </w:t>
      </w:r>
      <w:r>
        <w:rPr>
          <w:rFonts w:ascii="Tahoma" w:hAnsi="Tahoma" w:cs="Tahoma"/>
          <w:sz w:val="22"/>
          <w:szCs w:val="24"/>
          <w:rtl/>
        </w:rPr>
        <w:t>کرده است</w:t>
      </w:r>
      <w:r w:rsidRPr="00B3358C">
        <w:rPr>
          <w:rFonts w:ascii="Tahoma" w:hAnsi="Tahoma" w:cs="Tahoma"/>
          <w:sz w:val="22"/>
          <w:szCs w:val="24"/>
        </w:rPr>
        <w:t>.</w:t>
      </w:r>
      <w:r w:rsidRPr="00B3358C">
        <w:rPr>
          <w:rFonts w:ascii="Tahoma" w:hAnsi="Tahoma" w:cs="Tahoma"/>
          <w:sz w:val="22"/>
          <w:szCs w:val="24"/>
          <w:rtl/>
        </w:rPr>
        <w:t xml:space="preserve"> شاید از هندوستان، ترکستان، آسیای صغیر، غزنین، آذربایجان، فلسطین، چین، یمن و آفریقای شمالی هم دیدار کرده باشد</w:t>
      </w:r>
      <w:r w:rsidRPr="00B3358C">
        <w:rPr>
          <w:rFonts w:ascii="Tahoma" w:hAnsi="Tahoma" w:cs="Tahoma"/>
          <w:sz w:val="22"/>
          <w:szCs w:val="24"/>
        </w:rPr>
        <w:t>.</w:t>
      </w:r>
    </w:p>
    <w:p w:rsidR="00B3358C" w:rsidRPr="00B3358C" w:rsidRDefault="00B3358C" w:rsidP="00D8507C">
      <w:pPr>
        <w:bidi/>
        <w:spacing w:line="276" w:lineRule="auto"/>
        <w:ind w:left="573" w:firstLine="0"/>
        <w:rPr>
          <w:rFonts w:ascii="Tahoma" w:hAnsi="Tahoma" w:cs="Tahoma"/>
          <w:sz w:val="22"/>
          <w:szCs w:val="24"/>
        </w:rPr>
      </w:pPr>
      <w:r w:rsidRPr="00B3358C">
        <w:rPr>
          <w:rFonts w:ascii="Tahoma" w:hAnsi="Tahoma" w:cs="Tahoma"/>
          <w:sz w:val="22"/>
          <w:szCs w:val="24"/>
        </w:rPr>
        <w:t xml:space="preserve"> </w:t>
      </w:r>
      <w:r w:rsidRPr="00B3358C">
        <w:rPr>
          <w:rFonts w:ascii="Tahoma" w:hAnsi="Tahoma" w:cs="Tahoma"/>
          <w:sz w:val="22"/>
          <w:szCs w:val="24"/>
          <w:rtl/>
        </w:rPr>
        <w:t xml:space="preserve">سعدی در حدود </w:t>
      </w:r>
      <w:r w:rsidRPr="00B3358C">
        <w:rPr>
          <w:rFonts w:ascii="Tahoma" w:hAnsi="Tahoma" w:cs="Tahoma"/>
          <w:sz w:val="22"/>
          <w:szCs w:val="24"/>
          <w:rtl/>
          <w:lang w:bidi="fa-IR"/>
        </w:rPr>
        <w:t>۶۵۵</w:t>
      </w:r>
      <w:r w:rsidRPr="00B3358C">
        <w:rPr>
          <w:rFonts w:ascii="Tahoma" w:hAnsi="Tahoma" w:cs="Tahoma"/>
          <w:sz w:val="22"/>
          <w:szCs w:val="24"/>
          <w:rtl/>
        </w:rPr>
        <w:t xml:space="preserve"> قمری به شیراز بازگشت و در خانقاه ابوعبدالله بن خفیف مجاور شد. در دوران ابوبکربن </w:t>
      </w:r>
      <w:r>
        <w:rPr>
          <w:rFonts w:ascii="Tahoma" w:hAnsi="Tahoma" w:cs="Tahoma"/>
          <w:sz w:val="22"/>
          <w:szCs w:val="24"/>
          <w:rtl/>
        </w:rPr>
        <w:t>سعد بن</w:t>
      </w:r>
      <w:r w:rsidRPr="00B3358C">
        <w:rPr>
          <w:rFonts w:ascii="Tahoma" w:hAnsi="Tahoma" w:cs="Tahoma"/>
          <w:sz w:val="22"/>
          <w:szCs w:val="24"/>
          <w:rtl/>
        </w:rPr>
        <w:t xml:space="preserve"> زنگی شیراز پناهگاه دانشمندانی شده بود که از دم تیغ تاتار جان سالم بدر برده بودند. در دوران وی سعدی مقامی ارجمند در دربار به دست آورده بود. در آن زمان ولیعهد مظفرالدین ابوبکر به نام سعد بن ابوبکر که تخلص سعدی هم از نام او است به سعدی ارادت بسیار داشت. سعدی بوستان را که سرودنش در </w:t>
      </w:r>
      <w:r w:rsidRPr="00B3358C">
        <w:rPr>
          <w:rFonts w:ascii="Tahoma" w:hAnsi="Tahoma" w:cs="Tahoma"/>
          <w:sz w:val="22"/>
          <w:szCs w:val="24"/>
          <w:rtl/>
          <w:lang w:bidi="fa-IR"/>
        </w:rPr>
        <w:t>۶۵۵</w:t>
      </w:r>
      <w:r w:rsidRPr="00B3358C">
        <w:rPr>
          <w:rFonts w:ascii="Tahoma" w:hAnsi="Tahoma" w:cs="Tahoma"/>
          <w:sz w:val="22"/>
          <w:szCs w:val="24"/>
          <w:rtl/>
        </w:rPr>
        <w:t xml:space="preserve"> به پایان رسید، به نام بوبکر سعد کرد. هنوز </w:t>
      </w:r>
      <w:r>
        <w:rPr>
          <w:rFonts w:ascii="Tahoma" w:hAnsi="Tahoma" w:cs="Tahoma" w:hint="cs"/>
          <w:sz w:val="22"/>
          <w:szCs w:val="24"/>
          <w:rtl/>
        </w:rPr>
        <w:t>یک</w:t>
      </w:r>
      <w:r>
        <w:rPr>
          <w:rFonts w:ascii="Tahoma" w:hAnsi="Tahoma" w:cs="Tahoma"/>
          <w:sz w:val="22"/>
          <w:szCs w:val="24"/>
          <w:rtl/>
        </w:rPr>
        <w:t xml:space="preserve"> سال</w:t>
      </w:r>
      <w:r w:rsidRPr="00B3358C">
        <w:rPr>
          <w:rFonts w:ascii="Tahoma" w:hAnsi="Tahoma" w:cs="Tahoma"/>
          <w:sz w:val="22"/>
          <w:szCs w:val="24"/>
          <w:rtl/>
        </w:rPr>
        <w:t xml:space="preserve"> از تدوین بوستان نگذشته بود که در بهار سال </w:t>
      </w:r>
      <w:r w:rsidRPr="00B3358C">
        <w:rPr>
          <w:rFonts w:ascii="Tahoma" w:hAnsi="Tahoma" w:cs="Tahoma"/>
          <w:sz w:val="22"/>
          <w:szCs w:val="24"/>
          <w:rtl/>
          <w:lang w:bidi="fa-IR"/>
        </w:rPr>
        <w:t>۶۵۶</w:t>
      </w:r>
      <w:r w:rsidRPr="00B3358C">
        <w:rPr>
          <w:rFonts w:ascii="Tahoma" w:hAnsi="Tahoma" w:cs="Tahoma"/>
          <w:sz w:val="22"/>
          <w:szCs w:val="24"/>
          <w:rtl/>
        </w:rPr>
        <w:t xml:space="preserve"> دومین اثرش گلستان را بنام ولیعهد سعدبن ابوبکر بن زنگی نگاشت و خود در دیباچه گلستان می‌گوید. هنوز از گلستان بستان </w:t>
      </w:r>
      <w:r w:rsidR="00987300">
        <w:rPr>
          <w:rFonts w:ascii="Tahoma" w:hAnsi="Tahoma" w:cs="Tahoma"/>
          <w:sz w:val="22"/>
          <w:szCs w:val="24"/>
          <w:rtl/>
        </w:rPr>
        <w:t>بقا</w:t>
      </w:r>
      <w:r w:rsidR="00987300">
        <w:rPr>
          <w:rFonts w:ascii="Tahoma" w:hAnsi="Tahoma" w:cs="Tahoma" w:hint="cs"/>
          <w:sz w:val="22"/>
          <w:szCs w:val="24"/>
          <w:rtl/>
        </w:rPr>
        <w:t>یتی</w:t>
      </w:r>
      <w:r w:rsidRPr="00B3358C">
        <w:rPr>
          <w:rFonts w:ascii="Tahoma" w:hAnsi="Tahoma" w:cs="Tahoma"/>
          <w:sz w:val="22"/>
          <w:szCs w:val="24"/>
          <w:rtl/>
        </w:rPr>
        <w:t xml:space="preserve"> موجود بود که کتاب گلستان تمام شد.</w:t>
      </w:r>
    </w:p>
    <w:p w:rsidR="001470BE" w:rsidRPr="00B3358C" w:rsidRDefault="00B3358C" w:rsidP="00D8507C">
      <w:pPr>
        <w:bidi/>
        <w:spacing w:line="276" w:lineRule="auto"/>
        <w:ind w:left="573" w:firstLine="0"/>
        <w:rPr>
          <w:rFonts w:ascii="Tahoma" w:hAnsi="Tahoma" w:cs="Tahoma"/>
          <w:sz w:val="22"/>
          <w:szCs w:val="24"/>
        </w:rPr>
      </w:pPr>
      <w:r w:rsidRPr="00B3358C">
        <w:rPr>
          <w:rFonts w:ascii="Tahoma" w:hAnsi="Tahoma" w:cs="Tahoma"/>
          <w:sz w:val="22"/>
          <w:szCs w:val="24"/>
        </w:rPr>
        <w:t xml:space="preserve"> </w:t>
      </w:r>
      <w:r w:rsidRPr="00B3358C">
        <w:rPr>
          <w:rFonts w:ascii="Tahoma" w:hAnsi="Tahoma" w:cs="Tahoma"/>
          <w:sz w:val="22"/>
          <w:szCs w:val="24"/>
          <w:rtl/>
        </w:rPr>
        <w:t xml:space="preserve">سعدی جهانگردی خود را در سال </w:t>
      </w:r>
      <w:r w:rsidRPr="00B3358C">
        <w:rPr>
          <w:rFonts w:ascii="Tahoma" w:hAnsi="Tahoma" w:cs="Tahoma"/>
          <w:sz w:val="22"/>
          <w:szCs w:val="24"/>
          <w:rtl/>
          <w:lang w:bidi="fa-IR"/>
        </w:rPr>
        <w:t>۱۱۲۶</w:t>
      </w:r>
      <w:r w:rsidRPr="00B3358C">
        <w:rPr>
          <w:rFonts w:ascii="Tahoma" w:hAnsi="Tahoma" w:cs="Tahoma"/>
          <w:sz w:val="22"/>
          <w:szCs w:val="24"/>
          <w:rtl/>
        </w:rPr>
        <w:t xml:space="preserve"> آغاز نمود و به شهرهای خاور نزدیک و خاور میانه، هندوستان، حبشه، مصر و شمال آفریقا سفر کر</w:t>
      </w:r>
      <w:r w:rsidR="00987300">
        <w:rPr>
          <w:rFonts w:ascii="Tahoma" w:hAnsi="Tahoma" w:cs="Tahoma"/>
          <w:sz w:val="22"/>
          <w:szCs w:val="24"/>
          <w:rtl/>
        </w:rPr>
        <w:t>د (</w:t>
      </w:r>
      <w:r w:rsidRPr="00B3358C">
        <w:rPr>
          <w:rFonts w:ascii="Tahoma" w:hAnsi="Tahoma" w:cs="Tahoma"/>
          <w:sz w:val="22"/>
          <w:szCs w:val="24"/>
          <w:rtl/>
        </w:rPr>
        <w:t xml:space="preserve">این جهانگردی به روایتی سی سال به طول انجامید)؛ حکایت‌هایی که سعدی در گلستان و بوستان </w:t>
      </w:r>
      <w:r>
        <w:rPr>
          <w:rFonts w:ascii="Tahoma" w:hAnsi="Tahoma" w:cs="Tahoma"/>
          <w:sz w:val="22"/>
          <w:szCs w:val="24"/>
          <w:rtl/>
        </w:rPr>
        <w:t>آورده است</w:t>
      </w:r>
      <w:r w:rsidRPr="00B3358C">
        <w:rPr>
          <w:rFonts w:ascii="Tahoma" w:hAnsi="Tahoma" w:cs="Tahoma"/>
          <w:sz w:val="22"/>
          <w:szCs w:val="24"/>
          <w:rtl/>
        </w:rPr>
        <w:t xml:space="preserve">، نگرش و بینش او را نمایان می‌سازد. وی در مدرسه نظامیه بغداد دانش آموخته بود. در سفرها نیز سختی بسیار کشید، او خود </w:t>
      </w:r>
      <w:r>
        <w:rPr>
          <w:rFonts w:ascii="Tahoma" w:hAnsi="Tahoma" w:cs="Tahoma"/>
          <w:sz w:val="22"/>
          <w:szCs w:val="24"/>
          <w:rtl/>
        </w:rPr>
        <w:t>گفته است</w:t>
      </w:r>
      <w:r w:rsidRPr="00B3358C">
        <w:rPr>
          <w:rFonts w:ascii="Tahoma" w:hAnsi="Tahoma" w:cs="Tahoma"/>
          <w:sz w:val="22"/>
          <w:szCs w:val="24"/>
          <w:rtl/>
        </w:rPr>
        <w:t xml:space="preserve"> که پایش برهنه بود و پاپوشی نداشت و </w:t>
      </w:r>
      <w:r>
        <w:rPr>
          <w:rFonts w:ascii="Tahoma" w:hAnsi="Tahoma" w:cs="Tahoma"/>
          <w:sz w:val="22"/>
          <w:szCs w:val="24"/>
          <w:rtl/>
        </w:rPr>
        <w:t>دل‌تنگ</w:t>
      </w:r>
      <w:r w:rsidRPr="00B3358C">
        <w:rPr>
          <w:rFonts w:ascii="Tahoma" w:hAnsi="Tahoma" w:cs="Tahoma"/>
          <w:sz w:val="22"/>
          <w:szCs w:val="24"/>
          <w:rtl/>
        </w:rPr>
        <w:t xml:space="preserve"> به جامع کوفه درآمد و یکی را دید که پای نداشت، پس سپاس نعمت خدایی بداشت و بر بی کفشی صبر نمود. آن طور که از روایت بوستان برمی آید، حکایات سعدی عموماً پندآموز و مشحون از پند و و پاره‌ای مطایبات است</w:t>
      </w:r>
      <w:r w:rsidR="00D8507C">
        <w:rPr>
          <w:rFonts w:ascii="Tahoma" w:hAnsi="Tahoma" w:cs="Tahoma"/>
          <w:sz w:val="22"/>
          <w:szCs w:val="24"/>
          <w:rtl/>
        </w:rPr>
        <w:t>.</w:t>
      </w:r>
      <w:r w:rsidR="00D8507C">
        <w:rPr>
          <w:rFonts w:ascii="Tahoma" w:hAnsi="Tahoma" w:cs="Tahoma"/>
          <w:sz w:val="22"/>
          <w:szCs w:val="24"/>
        </w:rPr>
        <w:t xml:space="preserve"> </w:t>
      </w:r>
      <w:r w:rsidRPr="00B3358C">
        <w:rPr>
          <w:rFonts w:ascii="Tahoma" w:hAnsi="Tahoma" w:cs="Tahoma"/>
          <w:sz w:val="22"/>
          <w:szCs w:val="24"/>
          <w:rtl/>
        </w:rPr>
        <w:t xml:space="preserve">سعدی، ایمان را مایه تسلیت می‌دانست و راه التیام زخم‌های </w:t>
      </w:r>
      <w:r w:rsidR="00D8507C">
        <w:rPr>
          <w:rFonts w:ascii="Tahoma" w:hAnsi="Tahoma" w:cs="Tahoma" w:hint="cs"/>
          <w:sz w:val="22"/>
          <w:szCs w:val="24"/>
          <w:rtl/>
          <w:lang w:bidi="fa-IR"/>
        </w:rPr>
        <w:lastRenderedPageBreak/>
        <w:t xml:space="preserve">موجود در </w:t>
      </w:r>
      <w:r w:rsidRPr="00B3358C">
        <w:rPr>
          <w:rFonts w:ascii="Tahoma" w:hAnsi="Tahoma" w:cs="Tahoma"/>
          <w:sz w:val="22"/>
          <w:szCs w:val="24"/>
          <w:rtl/>
        </w:rPr>
        <w:t xml:space="preserve">زندگی را محبت و دوستی قلمداد می‌کرد. </w:t>
      </w:r>
      <w:r w:rsidR="00D8507C">
        <w:rPr>
          <w:rFonts w:ascii="Tahoma" w:hAnsi="Tahoma" w:cs="Tahoma" w:hint="cs"/>
          <w:sz w:val="22"/>
          <w:szCs w:val="24"/>
          <w:rtl/>
        </w:rPr>
        <w:t xml:space="preserve">همچنین </w:t>
      </w:r>
      <w:r w:rsidRPr="00B3358C">
        <w:rPr>
          <w:rFonts w:ascii="Tahoma" w:hAnsi="Tahoma" w:cs="Tahoma"/>
          <w:sz w:val="22"/>
          <w:szCs w:val="24"/>
          <w:rtl/>
        </w:rPr>
        <w:t>علت عمر دراز سعدی نیز ایمان قوی او بود.</w:t>
      </w:r>
    </w:p>
    <w:sectPr w:rsidR="001470BE" w:rsidRPr="00B3358C" w:rsidSect="00D8507C">
      <w:pgSz w:w="12240" w:h="15840"/>
      <w:pgMar w:top="993" w:right="1440" w:bottom="99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B3358C"/>
    <w:rsid w:val="000E46A5"/>
    <w:rsid w:val="001470BE"/>
    <w:rsid w:val="00676D97"/>
    <w:rsid w:val="00881795"/>
    <w:rsid w:val="00987300"/>
    <w:rsid w:val="00B3358C"/>
    <w:rsid w:val="00BC0933"/>
    <w:rsid w:val="00CC3556"/>
    <w:rsid w:val="00D8507C"/>
    <w:rsid w:val="00DC7D44"/>
    <w:rsid w:val="00E021A1"/>
    <w:rsid w:val="00EC5EA5"/>
    <w:rsid w:val="00F7307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B Nazanin"/>
        <w:b/>
        <w:spacing w:val="-2"/>
        <w:sz w:val="24"/>
        <w:szCs w:val="26"/>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1370745">
      <w:bodyDiv w:val="1"/>
      <w:marLeft w:val="0"/>
      <w:marRight w:val="0"/>
      <w:marTop w:val="0"/>
      <w:marBottom w:val="0"/>
      <w:divBdr>
        <w:top w:val="none" w:sz="0" w:space="0" w:color="auto"/>
        <w:left w:val="none" w:sz="0" w:space="0" w:color="auto"/>
        <w:bottom w:val="none" w:sz="0" w:space="0" w:color="auto"/>
        <w:right w:val="none" w:sz="0" w:space="0" w:color="auto"/>
      </w:divBdr>
      <w:divsChild>
        <w:div w:id="801271659">
          <w:marLeft w:val="0"/>
          <w:marRight w:val="0"/>
          <w:marTop w:val="0"/>
          <w:marBottom w:val="0"/>
          <w:divBdr>
            <w:top w:val="none" w:sz="0" w:space="0" w:color="auto"/>
            <w:left w:val="none" w:sz="0" w:space="0" w:color="auto"/>
            <w:bottom w:val="none" w:sz="0" w:space="0" w:color="auto"/>
            <w:right w:val="none" w:sz="0" w:space="0" w:color="auto"/>
          </w:divBdr>
          <w:divsChild>
            <w:div w:id="1565065677">
              <w:marLeft w:val="0"/>
              <w:marRight w:val="0"/>
              <w:marTop w:val="0"/>
              <w:marBottom w:val="0"/>
              <w:divBdr>
                <w:top w:val="none" w:sz="0" w:space="0" w:color="auto"/>
                <w:left w:val="none" w:sz="0" w:space="0" w:color="auto"/>
                <w:bottom w:val="none" w:sz="0" w:space="0" w:color="auto"/>
                <w:right w:val="none" w:sz="0" w:space="0" w:color="auto"/>
              </w:divBdr>
              <w:divsChild>
                <w:div w:id="67071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2</cp:revision>
  <dcterms:created xsi:type="dcterms:W3CDTF">2013-03-14T07:19:00Z</dcterms:created>
  <dcterms:modified xsi:type="dcterms:W3CDTF">2013-03-14T07:38:00Z</dcterms:modified>
</cp:coreProperties>
</file>